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690"/>
        <w:gridCol w:w="2164"/>
      </w:tblGrid>
      <w:tr w:rsidR="00FA4FB8" w:rsidRPr="001F63C9" w:rsidTr="00840526">
        <w:tc>
          <w:tcPr>
            <w:tcW w:w="7905" w:type="dxa"/>
          </w:tcPr>
          <w:p w:rsidR="00FA4FB8" w:rsidRPr="00840526" w:rsidRDefault="00FA4FB8" w:rsidP="0075741A">
            <w:pPr>
              <w:spacing w:before="48"/>
              <w:jc w:val="center"/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222222"/>
                <w:sz w:val="36"/>
                <w:szCs w:val="36"/>
              </w:rPr>
              <w:t>全國教育產業總工會（</w:t>
            </w:r>
            <w:r w:rsidRPr="00840526">
              <w:rPr>
                <w:rFonts w:ascii="標楷體" w:eastAsia="標楷體" w:hAnsi="標楷體" w:cs="標楷體" w:hint="eastAsia"/>
                <w:b/>
                <w:color w:val="222222"/>
                <w:sz w:val="36"/>
                <w:szCs w:val="36"/>
              </w:rPr>
              <w:t>全教產）</w:t>
            </w:r>
          </w:p>
        </w:tc>
        <w:tc>
          <w:tcPr>
            <w:tcW w:w="2215" w:type="dxa"/>
            <w:vMerge w:val="restart"/>
            <w:vAlign w:val="center"/>
          </w:tcPr>
          <w:p w:rsidR="00FA4FB8" w:rsidRPr="00840526" w:rsidRDefault="00FA4FB8" w:rsidP="00840526">
            <w:pPr>
              <w:spacing w:before="48"/>
              <w:jc w:val="center"/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</w:pPr>
            <w:r w:rsidRPr="00840526">
              <w:rPr>
                <w:rFonts w:ascii="標楷體" w:eastAsia="標楷體" w:hAnsi="標楷體" w:cs="標楷體" w:hint="eastAsia"/>
                <w:b/>
                <w:color w:val="222222"/>
                <w:sz w:val="36"/>
                <w:szCs w:val="36"/>
              </w:rPr>
              <w:t>聯合新聞稿</w:t>
            </w:r>
          </w:p>
        </w:tc>
      </w:tr>
      <w:tr w:rsidR="00FA4FB8" w:rsidRPr="001F63C9" w:rsidTr="00840526">
        <w:tc>
          <w:tcPr>
            <w:tcW w:w="7905" w:type="dxa"/>
          </w:tcPr>
          <w:p w:rsidR="00FA4FB8" w:rsidRPr="00840526" w:rsidRDefault="00FA4FB8" w:rsidP="00840526">
            <w:pPr>
              <w:spacing w:before="48"/>
              <w:jc w:val="center"/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222222"/>
                <w:sz w:val="36"/>
                <w:szCs w:val="36"/>
              </w:rPr>
              <w:t>全國高級中等學校教育產業工會（全中教</w:t>
            </w:r>
            <w:r w:rsidRPr="00840526">
              <w:rPr>
                <w:rFonts w:ascii="標楷體" w:eastAsia="標楷體" w:hAnsi="標楷體" w:cs="標楷體" w:hint="eastAsia"/>
                <w:b/>
                <w:color w:val="222222"/>
                <w:sz w:val="36"/>
                <w:szCs w:val="36"/>
              </w:rPr>
              <w:t>）</w:t>
            </w:r>
          </w:p>
        </w:tc>
        <w:tc>
          <w:tcPr>
            <w:tcW w:w="2215" w:type="dxa"/>
            <w:vMerge/>
          </w:tcPr>
          <w:p w:rsidR="00FA4FB8" w:rsidRPr="00840526" w:rsidRDefault="00FA4FB8" w:rsidP="00840526">
            <w:pPr>
              <w:spacing w:before="48"/>
              <w:jc w:val="center"/>
              <w:rPr>
                <w:rFonts w:ascii="標楷體" w:eastAsia="標楷體" w:hAnsi="標楷體" w:cs="標楷體"/>
                <w:b/>
                <w:color w:val="222222"/>
                <w:sz w:val="36"/>
                <w:szCs w:val="36"/>
              </w:rPr>
            </w:pPr>
          </w:p>
        </w:tc>
      </w:tr>
    </w:tbl>
    <w:p w:rsidR="00FA4FB8" w:rsidRDefault="00FA4FB8">
      <w:pPr>
        <w:spacing w:before="48"/>
        <w:jc w:val="righ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107</w:t>
      </w:r>
      <w:r>
        <w:rPr>
          <w:rFonts w:ascii="標楷體" w:eastAsia="標楷體" w:hAnsi="標楷體" w:cs="標楷體" w:hint="eastAsia"/>
          <w:b/>
        </w:rPr>
        <w:t>年</w:t>
      </w:r>
      <w:r>
        <w:rPr>
          <w:rFonts w:ascii="標楷體" w:eastAsia="標楷體" w:hAnsi="標楷體" w:cs="標楷體"/>
          <w:b/>
        </w:rPr>
        <w:t>9</w:t>
      </w:r>
      <w:r>
        <w:rPr>
          <w:rFonts w:ascii="標楷體" w:eastAsia="標楷體" w:hAnsi="標楷體" w:cs="標楷體" w:hint="eastAsia"/>
          <w:b/>
        </w:rPr>
        <w:t>月</w:t>
      </w:r>
      <w:r>
        <w:rPr>
          <w:rFonts w:ascii="標楷體" w:eastAsia="標楷體" w:hAnsi="標楷體" w:cs="標楷體"/>
          <w:b/>
        </w:rPr>
        <w:t>5</w:t>
      </w:r>
      <w:r>
        <w:rPr>
          <w:rFonts w:ascii="標楷體" w:eastAsia="標楷體" w:hAnsi="標楷體" w:cs="標楷體" w:hint="eastAsia"/>
          <w:b/>
        </w:rPr>
        <w:t>日</w:t>
      </w:r>
    </w:p>
    <w:p w:rsidR="00FA4FB8" w:rsidRDefault="00FA4FB8" w:rsidP="008D6A63">
      <w:pPr>
        <w:spacing w:before="48"/>
        <w:jc w:val="center"/>
        <w:rPr>
          <w:rFonts w:ascii="標楷體" w:eastAsia="標楷體" w:hAnsi="標楷體" w:cs="標楷體"/>
          <w:b/>
          <w:color w:val="FF0000"/>
          <w:sz w:val="34"/>
          <w:szCs w:val="34"/>
        </w:rPr>
      </w:pPr>
      <w:r w:rsidRPr="008D6A63">
        <w:rPr>
          <w:rFonts w:ascii="標楷體" w:eastAsia="標楷體" w:hAnsi="標楷體" w:cs="標楷體" w:hint="eastAsia"/>
          <w:b/>
          <w:color w:val="FF0000"/>
          <w:sz w:val="34"/>
          <w:szCs w:val="34"/>
        </w:rPr>
        <w:t>【</w:t>
      </w:r>
      <w:r w:rsidRPr="00177645">
        <w:rPr>
          <w:rFonts w:ascii="標楷體" w:eastAsia="標楷體" w:hAnsi="標楷體" w:cs="標楷體" w:hint="eastAsia"/>
          <w:b/>
          <w:color w:val="FF0000"/>
          <w:sz w:val="34"/>
          <w:szCs w:val="34"/>
        </w:rPr>
        <w:t>因應新課綱，教育部準備好了嗎？同工不同酬，二個台灣！</w:t>
      </w:r>
      <w:r w:rsidRPr="008D6A63">
        <w:rPr>
          <w:rFonts w:ascii="標楷體" w:eastAsia="標楷體" w:hAnsi="標楷體" w:cs="標楷體" w:hint="eastAsia"/>
          <w:b/>
          <w:color w:val="FF0000"/>
          <w:sz w:val="34"/>
          <w:szCs w:val="34"/>
        </w:rPr>
        <w:t>】</w:t>
      </w:r>
      <w:bookmarkStart w:id="0" w:name="_GoBack"/>
      <w:bookmarkEnd w:id="0"/>
    </w:p>
    <w:p w:rsidR="00FA4FB8" w:rsidRPr="00177645" w:rsidRDefault="00FA4FB8" w:rsidP="00177645">
      <w:pPr>
        <w:spacing w:before="48"/>
        <w:jc w:val="center"/>
        <w:rPr>
          <w:rFonts w:ascii="標楷體" w:eastAsia="標楷體" w:hAnsi="標楷體" w:cs="標楷體"/>
          <w:b/>
          <w:color w:val="FF0000"/>
          <w:sz w:val="34"/>
          <w:szCs w:val="34"/>
        </w:rPr>
      </w:pPr>
      <w:r w:rsidRPr="00177645">
        <w:rPr>
          <w:rFonts w:ascii="標楷體" w:eastAsia="標楷體" w:hAnsi="標楷體" w:cs="標楷體" w:hint="eastAsia"/>
          <w:b/>
          <w:color w:val="FF0000"/>
          <w:sz w:val="34"/>
          <w:szCs w:val="34"/>
        </w:rPr>
        <w:t>國立高中職及各縣市應比照臺北市</w:t>
      </w:r>
    </w:p>
    <w:p w:rsidR="00FA4FB8" w:rsidRPr="00177645" w:rsidRDefault="00FA4FB8" w:rsidP="00177645">
      <w:pPr>
        <w:spacing w:before="48"/>
        <w:jc w:val="center"/>
        <w:rPr>
          <w:rFonts w:ascii="標楷體" w:eastAsia="標楷體" w:hAnsi="標楷體" w:cs="標楷體"/>
          <w:b/>
          <w:color w:val="FF0000"/>
          <w:sz w:val="34"/>
          <w:szCs w:val="34"/>
        </w:rPr>
      </w:pPr>
      <w:r w:rsidRPr="00177645">
        <w:rPr>
          <w:rFonts w:ascii="標楷體" w:eastAsia="標楷體" w:hAnsi="標楷體" w:cs="標楷體" w:hint="eastAsia"/>
          <w:b/>
          <w:color w:val="FF0000"/>
          <w:sz w:val="34"/>
          <w:szCs w:val="34"/>
        </w:rPr>
        <w:t>高中職各科教師每週教學節數標準</w:t>
      </w:r>
    </w:p>
    <w:p w:rsidR="00FA4FB8" w:rsidRDefault="00FA4FB8">
      <w:pPr>
        <w:ind w:left="2930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發稿單位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 w:hint="eastAsia"/>
          <w:sz w:val="28"/>
          <w:szCs w:val="28"/>
        </w:rPr>
        <w:t>新聞聯絡人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 w:hint="eastAsia"/>
          <w:sz w:val="28"/>
          <w:szCs w:val="28"/>
        </w:rPr>
        <w:t>聯絡電話</w:t>
      </w:r>
    </w:p>
    <w:p w:rsidR="00FA4FB8" w:rsidRDefault="00FA4FB8" w:rsidP="000C202A">
      <w:pPr>
        <w:ind w:left="5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全國教育產業總工會理事長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黃耀南</w:t>
      </w:r>
      <w:r>
        <w:rPr>
          <w:rFonts w:ascii="標楷體" w:eastAsia="標楷體" w:hAnsi="標楷體" w:cs="標楷體"/>
          <w:sz w:val="28"/>
          <w:szCs w:val="28"/>
        </w:rPr>
        <w:t xml:space="preserve">  0953-039475</w:t>
      </w:r>
    </w:p>
    <w:p w:rsidR="00FA4FB8" w:rsidRDefault="00FA4FB8" w:rsidP="00B31F17">
      <w:pPr>
        <w:ind w:left="5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全國高級中等學校教育產業工會理事長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高孟琳</w:t>
      </w:r>
      <w:r>
        <w:rPr>
          <w:rFonts w:ascii="標楷體" w:eastAsia="標楷體" w:hAnsi="標楷體" w:cs="標楷體"/>
          <w:sz w:val="28"/>
          <w:szCs w:val="28"/>
        </w:rPr>
        <w:t xml:space="preserve">  0939-847297</w:t>
      </w:r>
    </w:p>
    <w:p w:rsidR="00FA4FB8" w:rsidRPr="006E3D96" w:rsidRDefault="00FA4FB8">
      <w:pPr>
        <w:ind w:left="5"/>
        <w:jc w:val="right"/>
        <w:rPr>
          <w:rFonts w:ascii="標楷體" w:eastAsia="標楷體" w:hAnsi="標楷體" w:cs="標楷體"/>
          <w:sz w:val="28"/>
          <w:szCs w:val="28"/>
        </w:rPr>
      </w:pPr>
      <w:r w:rsidRPr="006E3D96">
        <w:rPr>
          <w:rFonts w:ascii="標楷體" w:eastAsia="標楷體" w:hAnsi="標楷體" w:cs="標楷體" w:hint="eastAsia"/>
          <w:sz w:val="28"/>
          <w:szCs w:val="28"/>
        </w:rPr>
        <w:t>全國教育產業總工會文宣部主任</w:t>
      </w:r>
      <w:r w:rsidRPr="006E3D96">
        <w:rPr>
          <w:rFonts w:ascii="標楷體" w:eastAsia="標楷體" w:hAnsi="標楷體" w:cs="標楷體"/>
          <w:sz w:val="28"/>
          <w:szCs w:val="28"/>
        </w:rPr>
        <w:t xml:space="preserve">  </w:t>
      </w:r>
      <w:r w:rsidRPr="006E3D96">
        <w:rPr>
          <w:rFonts w:ascii="標楷體" w:eastAsia="標楷體" w:hAnsi="標楷體" w:cs="標楷體" w:hint="eastAsia"/>
          <w:sz w:val="28"/>
          <w:szCs w:val="28"/>
        </w:rPr>
        <w:t>薛慧盈</w:t>
      </w:r>
      <w:r w:rsidRPr="006E3D96">
        <w:rPr>
          <w:rFonts w:ascii="標楷體" w:eastAsia="標楷體" w:hAnsi="標楷體" w:cs="標楷體"/>
          <w:sz w:val="28"/>
          <w:szCs w:val="28"/>
        </w:rPr>
        <w:t xml:space="preserve">  0937-267097</w:t>
      </w:r>
    </w:p>
    <w:p w:rsidR="00FA4FB8" w:rsidRPr="00D55C23" w:rsidRDefault="00FA4FB8" w:rsidP="004825C9">
      <w:pPr>
        <w:spacing w:beforeLines="50"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D55C23">
        <w:rPr>
          <w:rFonts w:ascii="標楷體" w:eastAsia="標楷體" w:hAnsi="標楷體" w:hint="eastAsia"/>
          <w:sz w:val="28"/>
          <w:szCs w:val="28"/>
        </w:rPr>
        <w:t>【全國教育產業總工會】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D55C23">
        <w:rPr>
          <w:rFonts w:ascii="標楷體" w:eastAsia="標楷體" w:hAnsi="標楷體" w:hint="eastAsia"/>
          <w:sz w:val="28"/>
          <w:szCs w:val="28"/>
        </w:rPr>
        <w:t>【</w:t>
      </w:r>
      <w:r w:rsidRPr="004825C9">
        <w:rPr>
          <w:rFonts w:ascii="標楷體" w:eastAsia="標楷體" w:hAnsi="標楷體" w:hint="eastAsia"/>
          <w:sz w:val="28"/>
          <w:szCs w:val="28"/>
        </w:rPr>
        <w:t>全國高級中等學校教育產業工會</w:t>
      </w:r>
      <w:r w:rsidRPr="00D55C23">
        <w:rPr>
          <w:rFonts w:ascii="標楷體" w:eastAsia="標楷體" w:hAnsi="標楷體" w:hint="eastAsia"/>
          <w:sz w:val="28"/>
          <w:szCs w:val="28"/>
        </w:rPr>
        <w:t>】在</w:t>
      </w:r>
      <w:r w:rsidRPr="00D55C23">
        <w:rPr>
          <w:rFonts w:ascii="標楷體" w:eastAsia="標楷體" w:hAnsi="標楷體"/>
          <w:sz w:val="28"/>
          <w:szCs w:val="28"/>
        </w:rPr>
        <w:t>107</w:t>
      </w:r>
      <w:r w:rsidRPr="00D55C2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日及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2018"/>
        </w:smartTagPr>
        <w:r w:rsidRPr="00D55C23">
          <w:rPr>
            <w:rFonts w:ascii="標楷體" w:eastAsia="標楷體" w:hAnsi="標楷體"/>
            <w:sz w:val="28"/>
            <w:szCs w:val="28"/>
          </w:rPr>
          <w:t>3</w:t>
        </w:r>
        <w:r w:rsidRPr="00D55C23">
          <w:rPr>
            <w:rFonts w:ascii="標楷體" w:eastAsia="標楷體" w:hAnsi="標楷體" w:hint="eastAsia"/>
            <w:sz w:val="28"/>
            <w:szCs w:val="28"/>
          </w:rPr>
          <w:t>月</w:t>
        </w:r>
        <w:r w:rsidRPr="00D55C23">
          <w:rPr>
            <w:rFonts w:ascii="標楷體" w:eastAsia="標楷體" w:hAnsi="標楷體"/>
            <w:sz w:val="28"/>
            <w:szCs w:val="28"/>
          </w:rPr>
          <w:t>6</w:t>
        </w:r>
        <w:r w:rsidRPr="00D55C23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D55C23">
        <w:rPr>
          <w:rFonts w:ascii="標楷體" w:eastAsia="標楷體" w:hAnsi="標楷體" w:hint="eastAsia"/>
          <w:sz w:val="28"/>
          <w:szCs w:val="28"/>
        </w:rPr>
        <w:t>已召開過記者會，要求教育部將技術型高中（高職）實習科目分組教學之教師</w:t>
      </w:r>
      <w:r>
        <w:rPr>
          <w:rFonts w:ascii="標楷體" w:eastAsia="標楷體" w:hAnsi="標楷體" w:hint="eastAsia"/>
          <w:sz w:val="28"/>
          <w:szCs w:val="28"/>
        </w:rPr>
        <w:t>教學節</w:t>
      </w:r>
      <w:r w:rsidRPr="00D55C23">
        <w:rPr>
          <w:rFonts w:ascii="標楷體" w:eastAsia="標楷體" w:hAnsi="標楷體" w:hint="eastAsia"/>
          <w:sz w:val="28"/>
          <w:szCs w:val="28"/>
        </w:rPr>
        <w:t>數，由每週教學</w:t>
      </w:r>
      <w:r w:rsidRPr="00D55C23">
        <w:rPr>
          <w:rFonts w:ascii="標楷體" w:eastAsia="標楷體" w:hAnsi="標楷體"/>
          <w:sz w:val="28"/>
          <w:szCs w:val="28"/>
        </w:rPr>
        <w:t>18</w:t>
      </w:r>
      <w:r w:rsidRPr="00D55C23">
        <w:rPr>
          <w:rFonts w:ascii="標楷體" w:eastAsia="標楷體" w:hAnsi="標楷體" w:hint="eastAsia"/>
          <w:sz w:val="28"/>
          <w:szCs w:val="28"/>
        </w:rPr>
        <w:t>節調降至</w:t>
      </w:r>
      <w:r w:rsidRPr="00D55C23">
        <w:rPr>
          <w:rFonts w:ascii="標楷體" w:eastAsia="標楷體" w:hAnsi="標楷體"/>
          <w:sz w:val="28"/>
          <w:szCs w:val="28"/>
        </w:rPr>
        <w:t>16</w:t>
      </w:r>
      <w:r w:rsidRPr="00D55C23">
        <w:rPr>
          <w:rFonts w:ascii="標楷體" w:eastAsia="標楷體" w:hAnsi="標楷體" w:hint="eastAsia"/>
          <w:sz w:val="28"/>
          <w:szCs w:val="28"/>
        </w:rPr>
        <w:t>節，因為許多實習科目分組教學是在實習工廠，雖然是分組教學，但往往因為教學連貫，加上許多學生要個別指導。教師授課時所付出的心力與精神比起一般教師更多，加上</w:t>
      </w:r>
      <w:r w:rsidRPr="00D55C23">
        <w:rPr>
          <w:rFonts w:ascii="標楷體" w:eastAsia="標楷體" w:hAnsi="標楷體"/>
          <w:sz w:val="28"/>
          <w:szCs w:val="28"/>
        </w:rPr>
        <w:t>108</w:t>
      </w:r>
      <w:r w:rsidRPr="00D55C23">
        <w:rPr>
          <w:rFonts w:ascii="標楷體" w:eastAsia="標楷體" w:hAnsi="標楷體" w:hint="eastAsia"/>
          <w:sz w:val="28"/>
          <w:szCs w:val="28"/>
        </w:rPr>
        <w:t>課綱施行在即，教師必須花更多時間精神準備全新課程，也需要時間擬定課程大綱與細目。每週上課</w:t>
      </w:r>
      <w:r w:rsidRPr="00D55C23">
        <w:rPr>
          <w:rFonts w:ascii="標楷體" w:eastAsia="標楷體" w:hAnsi="標楷體"/>
          <w:sz w:val="28"/>
          <w:szCs w:val="28"/>
        </w:rPr>
        <w:t>18</w:t>
      </w:r>
      <w:r w:rsidRPr="00D55C23">
        <w:rPr>
          <w:rFonts w:ascii="標楷體" w:eastAsia="標楷體" w:hAnsi="標楷體" w:hint="eastAsia"/>
          <w:sz w:val="28"/>
          <w:szCs w:val="28"/>
        </w:rPr>
        <w:t>節實難再有更多心力準備課程，也不符合「同工同酬」的基本概念。</w:t>
      </w:r>
    </w:p>
    <w:p w:rsidR="00FA4FB8" w:rsidRPr="00D55C23" w:rsidRDefault="00FA4FB8" w:rsidP="004825C9">
      <w:pPr>
        <w:spacing w:beforeLines="50"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D55C23">
        <w:rPr>
          <w:rFonts w:ascii="標楷體" w:eastAsia="標楷體" w:hAnsi="標楷體"/>
          <w:sz w:val="28"/>
          <w:szCs w:val="28"/>
        </w:rPr>
        <w:t>107</w:t>
      </w:r>
      <w:r w:rsidRPr="00D55C23">
        <w:rPr>
          <w:rFonts w:ascii="標楷體" w:eastAsia="標楷體" w:hAnsi="標楷體" w:hint="eastAsia"/>
          <w:sz w:val="28"/>
          <w:szCs w:val="28"/>
        </w:rPr>
        <w:t>年</w:t>
      </w:r>
      <w:r w:rsidRPr="00D55C23">
        <w:rPr>
          <w:rFonts w:ascii="標楷體" w:eastAsia="標楷體" w:hAnsi="標楷體"/>
          <w:sz w:val="28"/>
          <w:szCs w:val="28"/>
        </w:rPr>
        <w:t>8</w:t>
      </w:r>
      <w:r w:rsidRPr="00D55C23">
        <w:rPr>
          <w:rFonts w:ascii="標楷體" w:eastAsia="標楷體" w:hAnsi="標楷體" w:hint="eastAsia"/>
          <w:sz w:val="28"/>
          <w:szCs w:val="28"/>
        </w:rPr>
        <w:t>月</w:t>
      </w:r>
      <w:r w:rsidRPr="00D55C23">
        <w:rPr>
          <w:rFonts w:ascii="標楷體" w:eastAsia="標楷體" w:hAnsi="標楷體"/>
          <w:sz w:val="28"/>
          <w:szCs w:val="28"/>
        </w:rPr>
        <w:t>30</w:t>
      </w:r>
      <w:r w:rsidRPr="00D55C23">
        <w:rPr>
          <w:rFonts w:ascii="標楷體" w:eastAsia="標楷體" w:hAnsi="標楷體" w:hint="eastAsia"/>
          <w:sz w:val="28"/>
          <w:szCs w:val="28"/>
        </w:rPr>
        <w:t>日，</w:t>
      </w:r>
      <w:r>
        <w:rPr>
          <w:rFonts w:ascii="標楷體" w:eastAsia="標楷體" w:hAnsi="標楷體" w:hint="eastAsia"/>
          <w:sz w:val="28"/>
          <w:szCs w:val="28"/>
        </w:rPr>
        <w:t>臺北市</w:t>
      </w:r>
      <w:r w:rsidRPr="00D55C23">
        <w:rPr>
          <w:rFonts w:ascii="標楷體" w:eastAsia="標楷體" w:hAnsi="標楷體" w:hint="eastAsia"/>
          <w:sz w:val="28"/>
          <w:szCs w:val="28"/>
        </w:rPr>
        <w:t>政府教育局便函文</w:t>
      </w:r>
      <w:r>
        <w:rPr>
          <w:rFonts w:ascii="標楷體" w:eastAsia="標楷體" w:hAnsi="標楷體" w:hint="eastAsia"/>
          <w:sz w:val="28"/>
          <w:szCs w:val="28"/>
        </w:rPr>
        <w:t>所屬</w:t>
      </w:r>
      <w:r w:rsidRPr="00D55C23">
        <w:rPr>
          <w:rFonts w:ascii="標楷體" w:eastAsia="標楷體" w:hAnsi="標楷體" w:hint="eastAsia"/>
          <w:sz w:val="28"/>
          <w:szCs w:val="28"/>
        </w:rPr>
        <w:t>各高級中等學校，並載明「各群、科、學程之實習科目，包括專題製作（實</w:t>
      </w:r>
      <w:r>
        <w:rPr>
          <w:rFonts w:ascii="標楷體" w:eastAsia="標楷體" w:hAnsi="標楷體" w:hint="eastAsia"/>
          <w:sz w:val="28"/>
          <w:szCs w:val="28"/>
        </w:rPr>
        <w:t>作</w:t>
      </w:r>
      <w:r w:rsidRPr="00D55C23">
        <w:rPr>
          <w:rFonts w:ascii="標楷體" w:eastAsia="標楷體" w:hAnsi="標楷體" w:hint="eastAsia"/>
          <w:sz w:val="28"/>
          <w:szCs w:val="28"/>
        </w:rPr>
        <w:t>）」老師其</w:t>
      </w:r>
      <w:r>
        <w:rPr>
          <w:rFonts w:ascii="標楷體" w:eastAsia="標楷體" w:hAnsi="標楷體" w:hint="eastAsia"/>
          <w:sz w:val="28"/>
          <w:szCs w:val="28"/>
        </w:rPr>
        <w:t>教學節</w:t>
      </w:r>
      <w:r w:rsidRPr="00D55C23">
        <w:rPr>
          <w:rFonts w:ascii="標楷體" w:eastAsia="標楷體" w:hAnsi="標楷體" w:hint="eastAsia"/>
          <w:sz w:val="28"/>
          <w:szCs w:val="28"/>
        </w:rPr>
        <w:t>數降至</w:t>
      </w:r>
      <w:r w:rsidRPr="00D55C23">
        <w:rPr>
          <w:rFonts w:ascii="標楷體" w:eastAsia="標楷體" w:hAnsi="標楷體"/>
          <w:sz w:val="28"/>
          <w:szCs w:val="28"/>
        </w:rPr>
        <w:t>16</w:t>
      </w:r>
      <w:r w:rsidRPr="00D55C23">
        <w:rPr>
          <w:rFonts w:ascii="標楷體" w:eastAsia="標楷體" w:hAnsi="標楷體" w:hint="eastAsia"/>
          <w:sz w:val="28"/>
          <w:szCs w:val="28"/>
        </w:rPr>
        <w:t>節，但綜觀其他縣市之技術型高中之實習科目教師，其</w:t>
      </w:r>
      <w:r>
        <w:rPr>
          <w:rFonts w:ascii="標楷體" w:eastAsia="標楷體" w:hAnsi="標楷體" w:hint="eastAsia"/>
          <w:sz w:val="28"/>
          <w:szCs w:val="28"/>
        </w:rPr>
        <w:t>教學節</w:t>
      </w:r>
      <w:r w:rsidRPr="00D55C23">
        <w:rPr>
          <w:rFonts w:ascii="標楷體" w:eastAsia="標楷體" w:hAnsi="標楷體" w:hint="eastAsia"/>
          <w:sz w:val="28"/>
          <w:szCs w:val="28"/>
        </w:rPr>
        <w:t>數仍維持在</w:t>
      </w:r>
      <w:r w:rsidRPr="00D55C23">
        <w:rPr>
          <w:rFonts w:ascii="標楷體" w:eastAsia="標楷體" w:hAnsi="標楷體"/>
          <w:sz w:val="28"/>
          <w:szCs w:val="28"/>
        </w:rPr>
        <w:t>18</w:t>
      </w:r>
      <w:r w:rsidRPr="00D55C23">
        <w:rPr>
          <w:rFonts w:ascii="標楷體" w:eastAsia="標楷體" w:hAnsi="標楷體" w:hint="eastAsia"/>
          <w:sz w:val="28"/>
          <w:szCs w:val="28"/>
        </w:rPr>
        <w:t>節，造成嚴重的不公平現象。難道</w:t>
      </w:r>
      <w:r>
        <w:rPr>
          <w:rFonts w:ascii="標楷體" w:eastAsia="標楷體" w:hAnsi="標楷體" w:hint="eastAsia"/>
          <w:sz w:val="28"/>
          <w:szCs w:val="28"/>
        </w:rPr>
        <w:t>臺北市</w:t>
      </w:r>
      <w:r w:rsidRPr="00D55C23">
        <w:rPr>
          <w:rFonts w:ascii="標楷體" w:eastAsia="標楷體" w:hAnsi="標楷體" w:hint="eastAsia"/>
          <w:sz w:val="28"/>
          <w:szCs w:val="28"/>
        </w:rPr>
        <w:t>的老師與其他縣市老師教授內容不同？此舉是使</w:t>
      </w:r>
      <w:r>
        <w:rPr>
          <w:rFonts w:ascii="標楷體" w:eastAsia="標楷體" w:hAnsi="標楷體" w:hint="eastAsia"/>
          <w:sz w:val="28"/>
          <w:szCs w:val="28"/>
        </w:rPr>
        <w:t>臺北市</w:t>
      </w:r>
      <w:r w:rsidRPr="00D55C23">
        <w:rPr>
          <w:rFonts w:ascii="標楷體" w:eastAsia="標楷體" w:hAnsi="標楷體" w:hint="eastAsia"/>
          <w:sz w:val="28"/>
          <w:szCs w:val="28"/>
        </w:rPr>
        <w:t>與其他縣市的落差更大，在面臨新課綱，其他縣市更無暇準備。</w:t>
      </w:r>
    </w:p>
    <w:p w:rsidR="00FA4FB8" w:rsidRDefault="00FA4FB8" w:rsidP="00B9563D">
      <w:pPr>
        <w:spacing w:beforeLines="50"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8"/>
        </w:smartTagPr>
        <w:r w:rsidRPr="00D55C23">
          <w:rPr>
            <w:rFonts w:ascii="標楷體" w:eastAsia="標楷體" w:hAnsi="標楷體"/>
            <w:sz w:val="28"/>
            <w:szCs w:val="28"/>
          </w:rPr>
          <w:t>9</w:t>
        </w:r>
        <w:r w:rsidRPr="00D55C23">
          <w:rPr>
            <w:rFonts w:ascii="標楷體" w:eastAsia="標楷體" w:hAnsi="標楷體" w:hint="eastAsia"/>
            <w:sz w:val="28"/>
            <w:szCs w:val="28"/>
          </w:rPr>
          <w:t>月</w:t>
        </w:r>
        <w:r w:rsidRPr="00D55C23">
          <w:rPr>
            <w:rFonts w:ascii="標楷體" w:eastAsia="標楷體" w:hAnsi="標楷體"/>
            <w:sz w:val="28"/>
            <w:szCs w:val="28"/>
          </w:rPr>
          <w:t>1</w:t>
        </w:r>
        <w:r w:rsidRPr="00D55C23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D55C23">
        <w:rPr>
          <w:rFonts w:ascii="標楷體" w:eastAsia="標楷體" w:hAnsi="標楷體" w:hint="eastAsia"/>
          <w:sz w:val="28"/>
          <w:szCs w:val="28"/>
        </w:rPr>
        <w:t>《親子天下》才公布各縣市教育力，明顯可見</w:t>
      </w:r>
      <w:r>
        <w:rPr>
          <w:rFonts w:ascii="標楷體" w:eastAsia="標楷體" w:hAnsi="標楷體" w:hint="eastAsia"/>
          <w:sz w:val="28"/>
          <w:szCs w:val="28"/>
        </w:rPr>
        <w:t>臺北市</w:t>
      </w:r>
      <w:r w:rsidRPr="00D55C23">
        <w:rPr>
          <w:rFonts w:ascii="標楷體" w:eastAsia="標楷體" w:hAnsi="標楷體" w:hint="eastAsia"/>
          <w:sz w:val="28"/>
          <w:szCs w:val="28"/>
        </w:rPr>
        <w:t>是首善之都，難道出生在其他縣市的孩子就該受不公平對待？實習科目是技術型高中最重要也最能突顯學校特色、培養學生專業素養的課程。教育部面對媒體都信誓旦旦地說對新課綱準備好了，連老師的授課時數都搞不定，這叫準備好了嗎？</w:t>
      </w:r>
    </w:p>
    <w:p w:rsidR="00FA4FB8" w:rsidRDefault="00FA4FB8" w:rsidP="00B9563D">
      <w:pPr>
        <w:spacing w:beforeLines="50"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比較臺北市、國立高中職、各縣市</w:t>
      </w:r>
      <w:r w:rsidRPr="00F24038">
        <w:rPr>
          <w:rFonts w:ascii="標楷體" w:eastAsia="標楷體" w:hAnsi="標楷體" w:hint="eastAsia"/>
          <w:sz w:val="28"/>
          <w:szCs w:val="28"/>
        </w:rPr>
        <w:t>教師每週教學節數標準</w:t>
      </w:r>
      <w:r>
        <w:rPr>
          <w:rFonts w:ascii="標楷體" w:eastAsia="標楷體" w:hAnsi="標楷體" w:hint="eastAsia"/>
          <w:sz w:val="28"/>
          <w:szCs w:val="28"/>
        </w:rPr>
        <w:t>（或稱</w:t>
      </w:r>
      <w:r w:rsidRPr="00F24038">
        <w:rPr>
          <w:rFonts w:ascii="標楷體" w:eastAsia="標楷體" w:hAnsi="標楷體" w:hint="eastAsia"/>
          <w:sz w:val="28"/>
          <w:szCs w:val="28"/>
        </w:rPr>
        <w:t>教師每週教學節數注意事項</w:t>
      </w:r>
      <w:r>
        <w:rPr>
          <w:rFonts w:ascii="標楷體" w:eastAsia="標楷體" w:hAnsi="標楷體" w:hint="eastAsia"/>
          <w:sz w:val="28"/>
          <w:szCs w:val="28"/>
        </w:rPr>
        <w:t>），如附表一，可以清楚發現，自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8"/>
        </w:smartTagPr>
        <w:r>
          <w:rPr>
            <w:rFonts w:ascii="標楷體" w:eastAsia="標楷體" w:hAnsi="標楷體"/>
            <w:sz w:val="28"/>
            <w:szCs w:val="28"/>
          </w:rPr>
          <w:t>8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1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起，臺北市真正做到【科科等值】，所有科目的教師，除國文科每週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節外，其他各科教師每週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節，包括高職實習課任課教師在內！但國立高中職之高職實習課任課教師每週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>節，明顯被特別歧視！另外，除臺北市及國立高中職之各縣市高中職教師，甚至連藝術領域、生活領域、健康與體育領域（音樂、美術、體育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）之教學節數，因為各縣市未修訂及公告教學節數標準調降，所以至今到底是維持每週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>節，還是調整為每週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節，莫衷一是，要學校及教師如何遵循？</w:t>
      </w:r>
    </w:p>
    <w:p w:rsidR="00FA4FB8" w:rsidRDefault="00FA4FB8" w:rsidP="00B9563D">
      <w:pPr>
        <w:spacing w:beforeLines="50"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FA4FB8" w:rsidRDefault="00FA4FB8" w:rsidP="00B9563D">
      <w:pPr>
        <w:spacing w:beforeLines="50"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附表一</w:t>
      </w:r>
    </w:p>
    <w:p w:rsidR="00FA4FB8" w:rsidRDefault="00FA4FB8" w:rsidP="00B9563D">
      <w:pPr>
        <w:spacing w:beforeLines="50"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臺北市、國立高中職、各縣市高中職教師每週教學節數標準比較表</w:t>
      </w:r>
    </w:p>
    <w:tbl>
      <w:tblPr>
        <w:tblStyle w:val="TableGrid"/>
        <w:tblW w:w="107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8"/>
        <w:gridCol w:w="1260"/>
        <w:gridCol w:w="1260"/>
        <w:gridCol w:w="1753"/>
        <w:gridCol w:w="1125"/>
        <w:gridCol w:w="1622"/>
      </w:tblGrid>
      <w:tr w:rsidR="00FA4FB8" w:rsidTr="004E6A2D">
        <w:trPr>
          <w:jc w:val="center"/>
        </w:trPr>
        <w:tc>
          <w:tcPr>
            <w:tcW w:w="4968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課程（領域、科目）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4" w:space="0" w:color="auto"/>
            </w:tcBorders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</w:p>
        </w:tc>
        <w:tc>
          <w:tcPr>
            <w:tcW w:w="1753" w:type="dxa"/>
            <w:tcBorders>
              <w:top w:val="single" w:sz="18" w:space="0" w:color="auto"/>
              <w:bottom w:val="double" w:sz="4" w:space="0" w:color="auto"/>
            </w:tcBorders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國立高中職</w:t>
            </w:r>
          </w:p>
        </w:tc>
        <w:tc>
          <w:tcPr>
            <w:tcW w:w="1125" w:type="dxa"/>
            <w:tcBorders>
              <w:top w:val="single" w:sz="18" w:space="0" w:color="auto"/>
              <w:bottom w:val="double" w:sz="4" w:space="0" w:color="auto"/>
            </w:tcBorders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各縣市</w:t>
            </w:r>
          </w:p>
        </w:tc>
        <w:tc>
          <w:tcPr>
            <w:tcW w:w="1622" w:type="dxa"/>
            <w:tcBorders>
              <w:top w:val="single" w:sz="18" w:space="0" w:color="auto"/>
              <w:bottom w:val="double" w:sz="4" w:space="0" w:color="auto"/>
            </w:tcBorders>
          </w:tcPr>
          <w:p w:rsidR="00FA4FB8" w:rsidRDefault="00FA4FB8" w:rsidP="00195C7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A4FB8" w:rsidTr="00C958A3">
        <w:trPr>
          <w:trHeight w:val="690"/>
          <w:jc w:val="center"/>
        </w:trPr>
        <w:tc>
          <w:tcPr>
            <w:tcW w:w="3708" w:type="dxa"/>
            <w:vMerge w:val="restart"/>
            <w:tcBorders>
              <w:top w:val="double" w:sz="4" w:space="0" w:color="auto"/>
            </w:tcBorders>
          </w:tcPr>
          <w:p w:rsidR="00FA4FB8" w:rsidRPr="00C0296B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96B">
              <w:rPr>
                <w:rFonts w:ascii="標楷體" w:eastAsia="標楷體" w:hAnsi="標楷體" w:hint="eastAsia"/>
                <w:sz w:val="28"/>
                <w:szCs w:val="28"/>
              </w:rPr>
              <w:t>各群、科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0296B">
              <w:rPr>
                <w:rFonts w:ascii="標楷體" w:eastAsia="標楷體" w:hAnsi="標楷體" w:hint="eastAsia"/>
                <w:sz w:val="28"/>
                <w:szCs w:val="28"/>
              </w:rPr>
              <w:t>學程之實習科目，包括專題製作</w:t>
            </w:r>
            <w:r w:rsidRPr="00C0296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0296B">
              <w:rPr>
                <w:rFonts w:ascii="標楷體" w:eastAsia="標楷體" w:hAnsi="標楷體" w:hint="eastAsia"/>
                <w:sz w:val="28"/>
                <w:szCs w:val="28"/>
              </w:rPr>
              <w:t>專題實作</w:t>
            </w:r>
            <w:r w:rsidRPr="00C0296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A4FB8" w:rsidRPr="00E64D7B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753" w:type="dxa"/>
            <w:tcBorders>
              <w:top w:val="double" w:sz="4" w:space="0" w:color="auto"/>
            </w:tcBorders>
          </w:tcPr>
          <w:p w:rsidR="00FA4FB8" w:rsidRPr="00195C7D" w:rsidRDefault="00FA4FB8" w:rsidP="00B9563D">
            <w:pPr>
              <w:spacing w:beforeLines="50"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195C7D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18</w:t>
            </w:r>
          </w:p>
        </w:tc>
        <w:tc>
          <w:tcPr>
            <w:tcW w:w="1125" w:type="dxa"/>
            <w:tcBorders>
              <w:top w:val="double" w:sz="4" w:space="0" w:color="auto"/>
            </w:tcBorders>
          </w:tcPr>
          <w:p w:rsidR="00FA4FB8" w:rsidRPr="00195C7D" w:rsidRDefault="00FA4FB8" w:rsidP="00B9563D">
            <w:pPr>
              <w:spacing w:beforeLines="50"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195C7D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18</w:t>
            </w:r>
          </w:p>
        </w:tc>
        <w:tc>
          <w:tcPr>
            <w:tcW w:w="1622" w:type="dxa"/>
            <w:vMerge w:val="restart"/>
            <w:tcBorders>
              <w:top w:val="double" w:sz="4" w:space="0" w:color="auto"/>
            </w:tcBorders>
          </w:tcPr>
          <w:p w:rsidR="00FA4FB8" w:rsidRPr="00195C7D" w:rsidRDefault="00FA4FB8" w:rsidP="00195C7D">
            <w:pPr>
              <w:spacing w:beforeLines="50"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各縣市</w:t>
            </w:r>
            <w:r w:rsidRPr="00195C7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高中職教師每週教學節數標準因未修訂及公告，故以原標準呈現</w:t>
            </w:r>
          </w:p>
        </w:tc>
      </w:tr>
      <w:tr w:rsidR="00FA4FB8" w:rsidTr="00195C7D">
        <w:trPr>
          <w:trHeight w:val="615"/>
          <w:jc w:val="center"/>
        </w:trPr>
        <w:tc>
          <w:tcPr>
            <w:tcW w:w="3708" w:type="dxa"/>
            <w:vMerge/>
          </w:tcPr>
          <w:p w:rsidR="00FA4FB8" w:rsidRPr="00C0296B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不分組</w:t>
            </w:r>
          </w:p>
        </w:tc>
        <w:tc>
          <w:tcPr>
            <w:tcW w:w="1260" w:type="dxa"/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753" w:type="dxa"/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125" w:type="dxa"/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622" w:type="dxa"/>
            <w:vMerge/>
          </w:tcPr>
          <w:p w:rsidR="00FA4FB8" w:rsidRDefault="00FA4FB8" w:rsidP="00195C7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FB8" w:rsidTr="00195C7D">
        <w:trPr>
          <w:jc w:val="center"/>
        </w:trPr>
        <w:tc>
          <w:tcPr>
            <w:tcW w:w="4968" w:type="dxa"/>
            <w:gridSpan w:val="2"/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4D7B">
              <w:rPr>
                <w:rFonts w:ascii="標楷體" w:eastAsia="標楷體" w:hAnsi="標楷體" w:hint="eastAsia"/>
                <w:sz w:val="28"/>
                <w:szCs w:val="28"/>
              </w:rPr>
              <w:t>藝術領域（含選修）</w:t>
            </w:r>
          </w:p>
        </w:tc>
        <w:tc>
          <w:tcPr>
            <w:tcW w:w="1260" w:type="dxa"/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753" w:type="dxa"/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125" w:type="dxa"/>
          </w:tcPr>
          <w:p w:rsidR="00FA4FB8" w:rsidRPr="00195C7D" w:rsidRDefault="00FA4FB8" w:rsidP="00B9563D">
            <w:pPr>
              <w:spacing w:beforeLines="50"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195C7D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18</w:t>
            </w:r>
          </w:p>
        </w:tc>
        <w:tc>
          <w:tcPr>
            <w:tcW w:w="1622" w:type="dxa"/>
            <w:vMerge/>
          </w:tcPr>
          <w:p w:rsidR="00FA4FB8" w:rsidRPr="00195C7D" w:rsidRDefault="00FA4FB8" w:rsidP="00195C7D">
            <w:pPr>
              <w:spacing w:beforeLines="50"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FA4FB8" w:rsidTr="00195C7D">
        <w:trPr>
          <w:jc w:val="center"/>
        </w:trPr>
        <w:tc>
          <w:tcPr>
            <w:tcW w:w="4968" w:type="dxa"/>
            <w:gridSpan w:val="2"/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4D7B">
              <w:rPr>
                <w:rFonts w:ascii="標楷體" w:eastAsia="標楷體" w:hAnsi="標楷體" w:hint="eastAsia"/>
                <w:sz w:val="28"/>
                <w:szCs w:val="28"/>
              </w:rPr>
              <w:t>生活領域（含選修）</w:t>
            </w:r>
          </w:p>
        </w:tc>
        <w:tc>
          <w:tcPr>
            <w:tcW w:w="1260" w:type="dxa"/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753" w:type="dxa"/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125" w:type="dxa"/>
          </w:tcPr>
          <w:p w:rsidR="00FA4FB8" w:rsidRPr="00195C7D" w:rsidRDefault="00FA4FB8" w:rsidP="00B9563D">
            <w:pPr>
              <w:spacing w:beforeLines="50"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195C7D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18</w:t>
            </w:r>
          </w:p>
        </w:tc>
        <w:tc>
          <w:tcPr>
            <w:tcW w:w="1622" w:type="dxa"/>
            <w:vMerge/>
          </w:tcPr>
          <w:p w:rsidR="00FA4FB8" w:rsidRPr="00195C7D" w:rsidRDefault="00FA4FB8" w:rsidP="00195C7D">
            <w:pPr>
              <w:spacing w:beforeLines="50"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FA4FB8" w:rsidTr="00195C7D">
        <w:trPr>
          <w:jc w:val="center"/>
        </w:trPr>
        <w:tc>
          <w:tcPr>
            <w:tcW w:w="4968" w:type="dxa"/>
            <w:gridSpan w:val="2"/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4D7B">
              <w:rPr>
                <w:rFonts w:ascii="標楷體" w:eastAsia="標楷體" w:hAnsi="標楷體" w:hint="eastAsia"/>
                <w:sz w:val="28"/>
                <w:szCs w:val="28"/>
              </w:rPr>
              <w:t>健康與體育領域（含選修）</w:t>
            </w:r>
          </w:p>
        </w:tc>
        <w:tc>
          <w:tcPr>
            <w:tcW w:w="1260" w:type="dxa"/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753" w:type="dxa"/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125" w:type="dxa"/>
          </w:tcPr>
          <w:p w:rsidR="00FA4FB8" w:rsidRPr="00195C7D" w:rsidRDefault="00FA4FB8" w:rsidP="00B9563D">
            <w:pPr>
              <w:spacing w:beforeLines="50"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195C7D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18</w:t>
            </w:r>
          </w:p>
        </w:tc>
        <w:tc>
          <w:tcPr>
            <w:tcW w:w="1622" w:type="dxa"/>
            <w:vMerge/>
          </w:tcPr>
          <w:p w:rsidR="00FA4FB8" w:rsidRPr="00195C7D" w:rsidRDefault="00FA4FB8" w:rsidP="00195C7D">
            <w:pPr>
              <w:spacing w:beforeLines="50"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FA4FB8" w:rsidTr="00195C7D">
        <w:trPr>
          <w:jc w:val="center"/>
        </w:trPr>
        <w:tc>
          <w:tcPr>
            <w:tcW w:w="4968" w:type="dxa"/>
            <w:gridSpan w:val="2"/>
          </w:tcPr>
          <w:p w:rsidR="00FA4FB8" w:rsidRPr="008661A1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61A1">
              <w:rPr>
                <w:rFonts w:ascii="標楷體" w:eastAsia="標楷體" w:hAnsi="標楷體" w:hint="eastAsia"/>
                <w:sz w:val="28"/>
                <w:szCs w:val="28"/>
              </w:rPr>
              <w:t>國防通識或全民國防教育（含選修）</w:t>
            </w:r>
          </w:p>
        </w:tc>
        <w:tc>
          <w:tcPr>
            <w:tcW w:w="1260" w:type="dxa"/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753" w:type="dxa"/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125" w:type="dxa"/>
          </w:tcPr>
          <w:p w:rsidR="00FA4FB8" w:rsidRPr="00195C7D" w:rsidRDefault="00FA4FB8" w:rsidP="00B9563D">
            <w:pPr>
              <w:spacing w:beforeLines="50"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18</w:t>
            </w:r>
          </w:p>
        </w:tc>
        <w:tc>
          <w:tcPr>
            <w:tcW w:w="1622" w:type="dxa"/>
            <w:vMerge/>
          </w:tcPr>
          <w:p w:rsidR="00FA4FB8" w:rsidRPr="00195C7D" w:rsidRDefault="00FA4FB8" w:rsidP="00195C7D">
            <w:pPr>
              <w:spacing w:beforeLines="50"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FA4FB8" w:rsidTr="00195C7D">
        <w:trPr>
          <w:jc w:val="center"/>
        </w:trPr>
        <w:tc>
          <w:tcPr>
            <w:tcW w:w="4968" w:type="dxa"/>
            <w:gridSpan w:val="2"/>
            <w:tcBorders>
              <w:bottom w:val="single" w:sz="18" w:space="0" w:color="auto"/>
            </w:tcBorders>
          </w:tcPr>
          <w:p w:rsidR="00FA4FB8" w:rsidRPr="008661A1" w:rsidRDefault="00FA4FB8" w:rsidP="008661A1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61A1">
              <w:rPr>
                <w:rFonts w:ascii="標楷體" w:eastAsia="標楷體" w:hAnsi="標楷體" w:hint="eastAsia"/>
                <w:sz w:val="28"/>
                <w:szCs w:val="28"/>
              </w:rPr>
              <w:t>選修科目：生命教育類、第二外語類、生涯規劃類、其他類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A4FB8" w:rsidRPr="008661A1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753" w:type="dxa"/>
            <w:tcBorders>
              <w:bottom w:val="single" w:sz="18" w:space="0" w:color="auto"/>
            </w:tcBorders>
          </w:tcPr>
          <w:p w:rsidR="00FA4FB8" w:rsidRDefault="00FA4FB8" w:rsidP="00B9563D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FA4FB8" w:rsidRPr="00195C7D" w:rsidRDefault="00FA4FB8" w:rsidP="00B9563D">
            <w:pPr>
              <w:spacing w:beforeLines="50"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18</w:t>
            </w:r>
          </w:p>
        </w:tc>
        <w:tc>
          <w:tcPr>
            <w:tcW w:w="1622" w:type="dxa"/>
            <w:vMerge/>
            <w:tcBorders>
              <w:bottom w:val="single" w:sz="18" w:space="0" w:color="auto"/>
            </w:tcBorders>
          </w:tcPr>
          <w:p w:rsidR="00FA4FB8" w:rsidRPr="00195C7D" w:rsidRDefault="00FA4FB8" w:rsidP="00195C7D">
            <w:pPr>
              <w:spacing w:beforeLines="50"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FA4FB8" w:rsidRDefault="00FA4FB8" w:rsidP="00B9563D">
      <w:pPr>
        <w:spacing w:beforeLines="50"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FA4FB8" w:rsidRPr="00C0296B" w:rsidRDefault="00FA4FB8" w:rsidP="00B9563D">
      <w:pPr>
        <w:spacing w:beforeLines="50"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81.35pt;height:680.9pt;z-index:-251658240" wrapcoords="-34 0 -34 21576 21600 21576 21600 0 -34 0">
            <v:imagedata r:id="rId7" o:title=""/>
            <w10:wrap type="through"/>
          </v:shape>
        </w:pict>
      </w:r>
      <w:r>
        <w:rPr>
          <w:rFonts w:ascii="標楷體" w:eastAsia="標楷體" w:hAnsi="標楷體"/>
          <w:sz w:val="28"/>
          <w:szCs w:val="28"/>
        </w:rPr>
        <w:br w:type="page"/>
      </w:r>
      <w:r>
        <w:rPr>
          <w:noProof/>
        </w:rPr>
        <w:pict>
          <v:shape id="_x0000_s1027" type="#_x0000_t75" style="position:absolute;left:0;text-align:left;margin-left:0;margin-top:0;width:482pt;height:682pt;z-index:-251657216" wrapcoords="-34 0 -34 21576 21600 21576 21600 0 -34 0">
            <v:imagedata r:id="rId8" o:title=""/>
            <w10:wrap type="through"/>
          </v:shape>
        </w:pict>
      </w:r>
      <w:r>
        <w:rPr>
          <w:rFonts w:ascii="標楷體" w:eastAsia="標楷體" w:hAnsi="標楷體"/>
          <w:sz w:val="28"/>
          <w:szCs w:val="28"/>
        </w:rPr>
        <w:br w:type="page"/>
      </w:r>
      <w:r>
        <w:rPr>
          <w:noProof/>
        </w:rPr>
        <w:pict>
          <v:shape id="_x0000_s1028" type="#_x0000_t75" style="position:absolute;left:0;text-align:left;margin-left:27pt;margin-top:0;width:424pt;height:727pt;z-index:-251656192" wrapcoords="-38 0 -38 21578 21600 21578 21600 0 -38 0">
            <v:imagedata r:id="rId9" o:title=""/>
            <w10:wrap type="through"/>
          </v:shape>
        </w:pict>
      </w:r>
    </w:p>
    <w:sectPr w:rsidR="00FA4FB8" w:rsidRPr="00C0296B" w:rsidSect="00195C7D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0" w:footer="284" w:gutter="0"/>
      <w:pgNumType w:fmt="numberInDash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B8" w:rsidRDefault="00FA4FB8">
      <w:r>
        <w:separator/>
      </w:r>
    </w:p>
  </w:endnote>
  <w:endnote w:type="continuationSeparator" w:id="0">
    <w:p w:rsidR="00FA4FB8" w:rsidRDefault="00FA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B8" w:rsidRDefault="00FA4FB8" w:rsidP="00E76C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FB8" w:rsidRDefault="00FA4FB8">
    <w:pPr>
      <w:tabs>
        <w:tab w:val="center" w:pos="4153"/>
        <w:tab w:val="right" w:pos="8306"/>
      </w:tabs>
      <w:jc w:val="center"/>
      <w:rPr>
        <w:sz w:val="20"/>
        <w:szCs w:val="20"/>
      </w:rPr>
    </w:pPr>
  </w:p>
  <w:p w:rsidR="00FA4FB8" w:rsidRDefault="00FA4FB8">
    <w:pPr>
      <w:tabs>
        <w:tab w:val="center" w:pos="4153"/>
        <w:tab w:val="right" w:pos="8306"/>
      </w:tabs>
      <w:spacing w:after="567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B8" w:rsidRDefault="00FA4FB8" w:rsidP="00E76C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A4FB8" w:rsidRDefault="00FA4FB8">
    <w:pPr>
      <w:tabs>
        <w:tab w:val="center" w:pos="4153"/>
        <w:tab w:val="right" w:pos="8306"/>
      </w:tabs>
      <w:spacing w:after="567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B8" w:rsidRDefault="00FA4FB8">
      <w:r>
        <w:separator/>
      </w:r>
    </w:p>
  </w:footnote>
  <w:footnote w:type="continuationSeparator" w:id="0">
    <w:p w:rsidR="00FA4FB8" w:rsidRDefault="00FA4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B8" w:rsidRDefault="00FA4FB8" w:rsidP="00754A23">
    <w:pPr>
      <w:tabs>
        <w:tab w:val="center" w:pos="4153"/>
        <w:tab w:val="right" w:pos="8306"/>
      </w:tabs>
      <w:spacing w:before="567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5" o:spid="_x0000_i1028" type="#_x0000_t75" alt="全國教育產業總工會logo-1s" style="width:120.75pt;height:24.75pt;visibility:visible">
          <v:imagedata r:id="rId1" o:title=""/>
        </v:shape>
      </w:pict>
    </w:r>
    <w:r w:rsidRPr="00E45E50">
      <w:rPr>
        <w:rFonts w:ascii="標楷體" w:eastAsia="標楷體" w:hAnsi="標楷體" w:cs="標楷體"/>
        <w:noProof/>
        <w:sz w:val="28"/>
        <w:szCs w:val="28"/>
      </w:rPr>
      <w:pict>
        <v:shape id="圖片 6" o:spid="_x0000_i1029" type="#_x0000_t75" style="width:21.75pt;height:15.75pt;visibility:visible">
          <v:imagedata r:id="rId2" o:title=""/>
        </v:shape>
      </w:pict>
    </w:r>
    <w:r w:rsidRPr="00E45E50">
      <w:rPr>
        <w:rFonts w:ascii="標楷體" w:eastAsia="標楷體" w:hAnsi="標楷體" w:cs="標楷體"/>
        <w:noProof/>
        <w:sz w:val="28"/>
        <w:szCs w:val="28"/>
      </w:rPr>
      <w:pict>
        <v:shape id="圖片 7" o:spid="_x0000_i1030" type="#_x0000_t75" alt="全國高級中等學校教育產業工會" style="width:124.5pt;height:20.2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7F47"/>
    <w:multiLevelType w:val="hybridMultilevel"/>
    <w:tmpl w:val="F6A6CB44"/>
    <w:lvl w:ilvl="0" w:tplc="E7BA4D1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05E854B8"/>
    <w:multiLevelType w:val="hybridMultilevel"/>
    <w:tmpl w:val="53E04822"/>
    <w:lvl w:ilvl="0" w:tplc="86E8D69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92B6440"/>
    <w:multiLevelType w:val="hybridMultilevel"/>
    <w:tmpl w:val="DAB6F750"/>
    <w:lvl w:ilvl="0" w:tplc="45DA0D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9301E6E"/>
    <w:multiLevelType w:val="hybridMultilevel"/>
    <w:tmpl w:val="092C3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E71369B"/>
    <w:multiLevelType w:val="hybridMultilevel"/>
    <w:tmpl w:val="39D2B2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0095C69"/>
    <w:multiLevelType w:val="hybridMultilevel"/>
    <w:tmpl w:val="6D32AFAA"/>
    <w:lvl w:ilvl="0" w:tplc="B51ED664">
      <w:start w:val="1"/>
      <w:numFmt w:val="japaneseCounting"/>
      <w:lvlText w:val="%1、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????" w:hAnsi="????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????" w:hAnsi="????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????" w:hAnsi="????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75533F3"/>
    <w:multiLevelType w:val="hybridMultilevel"/>
    <w:tmpl w:val="496E9478"/>
    <w:lvl w:ilvl="0" w:tplc="4286A39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79635C9"/>
    <w:multiLevelType w:val="hybridMultilevel"/>
    <w:tmpl w:val="58762568"/>
    <w:lvl w:ilvl="0" w:tplc="0BDEC3DC">
      <w:start w:val="1"/>
      <w:numFmt w:val="japaneseCounting"/>
      <w:lvlText w:val="%1、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????" w:hAnsi="????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????" w:hAnsi="????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????" w:hAnsi="????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FBA0824"/>
    <w:multiLevelType w:val="hybridMultilevel"/>
    <w:tmpl w:val="F7E813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0390673"/>
    <w:multiLevelType w:val="hybridMultilevel"/>
    <w:tmpl w:val="C36816C8"/>
    <w:lvl w:ilvl="0" w:tplc="5B74EC7A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0">
    <w:nsid w:val="41A1736F"/>
    <w:multiLevelType w:val="hybridMultilevel"/>
    <w:tmpl w:val="4D4491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83F5714"/>
    <w:multiLevelType w:val="hybridMultilevel"/>
    <w:tmpl w:val="4D4491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0F63CDD"/>
    <w:multiLevelType w:val="hybridMultilevel"/>
    <w:tmpl w:val="D8FCD20A"/>
    <w:lvl w:ilvl="0" w:tplc="831C6EBA">
      <w:start w:val="1"/>
      <w:numFmt w:val="japaneseCounting"/>
      <w:lvlText w:val="%1、"/>
      <w:lvlJc w:val="left"/>
      <w:pPr>
        <w:ind w:left="720" w:hanging="72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????" w:hAnsi="????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????" w:hAnsi="????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????" w:hAnsi="????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12A110C"/>
    <w:multiLevelType w:val="hybridMultilevel"/>
    <w:tmpl w:val="64600FE2"/>
    <w:lvl w:ilvl="0" w:tplc="0644D05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16728F2"/>
    <w:multiLevelType w:val="hybridMultilevel"/>
    <w:tmpl w:val="0E005F94"/>
    <w:lvl w:ilvl="0" w:tplc="E9AC08CE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5">
    <w:nsid w:val="538E48DB"/>
    <w:multiLevelType w:val="hybridMultilevel"/>
    <w:tmpl w:val="A944FEAE"/>
    <w:lvl w:ilvl="0" w:tplc="13B21AF6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6">
    <w:nsid w:val="5B102FB8"/>
    <w:multiLevelType w:val="hybridMultilevel"/>
    <w:tmpl w:val="54106BB0"/>
    <w:lvl w:ilvl="0" w:tplc="230E4DBA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7">
    <w:nsid w:val="5FA91B1C"/>
    <w:multiLevelType w:val="hybridMultilevel"/>
    <w:tmpl w:val="F9C22A62"/>
    <w:lvl w:ilvl="0" w:tplc="466C2A30">
      <w:start w:val="1"/>
      <w:numFmt w:val="taiwaneseCountingThousand"/>
      <w:lvlText w:val="（%1）"/>
      <w:lvlJc w:val="left"/>
      <w:pPr>
        <w:ind w:left="840" w:hanging="720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">
    <w:nsid w:val="63CD0918"/>
    <w:multiLevelType w:val="hybridMultilevel"/>
    <w:tmpl w:val="3754FCFE"/>
    <w:lvl w:ilvl="0" w:tplc="52528712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BF70A88"/>
    <w:multiLevelType w:val="hybridMultilevel"/>
    <w:tmpl w:val="AEF213E6"/>
    <w:lvl w:ilvl="0" w:tplc="9E60624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????" w:hAnsi="????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????" w:hAnsi="????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????" w:hAnsi="????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EFE1AB2"/>
    <w:multiLevelType w:val="hybridMultilevel"/>
    <w:tmpl w:val="04160C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8"/>
  </w:num>
  <w:num w:numId="5">
    <w:abstractNumId w:val="12"/>
  </w:num>
  <w:num w:numId="6">
    <w:abstractNumId w:val="8"/>
  </w:num>
  <w:num w:numId="7">
    <w:abstractNumId w:val="19"/>
  </w:num>
  <w:num w:numId="8">
    <w:abstractNumId w:val="4"/>
  </w:num>
  <w:num w:numId="9">
    <w:abstractNumId w:val="7"/>
  </w:num>
  <w:num w:numId="10">
    <w:abstractNumId w:val="20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9"/>
  </w:num>
  <w:num w:numId="17">
    <w:abstractNumId w:val="2"/>
  </w:num>
  <w:num w:numId="18">
    <w:abstractNumId w:val="0"/>
  </w:num>
  <w:num w:numId="19">
    <w:abstractNumId w:val="17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FA0"/>
    <w:rsid w:val="00041854"/>
    <w:rsid w:val="00054963"/>
    <w:rsid w:val="0007053F"/>
    <w:rsid w:val="00092E05"/>
    <w:rsid w:val="000B75C4"/>
    <w:rsid w:val="000C202A"/>
    <w:rsid w:val="0013314D"/>
    <w:rsid w:val="00152AFD"/>
    <w:rsid w:val="0017114E"/>
    <w:rsid w:val="00175E17"/>
    <w:rsid w:val="00177645"/>
    <w:rsid w:val="00195C7D"/>
    <w:rsid w:val="001B116E"/>
    <w:rsid w:val="001C696D"/>
    <w:rsid w:val="001E33A1"/>
    <w:rsid w:val="001F63C9"/>
    <w:rsid w:val="00214D09"/>
    <w:rsid w:val="0025006B"/>
    <w:rsid w:val="00271324"/>
    <w:rsid w:val="00296BD6"/>
    <w:rsid w:val="002B62E5"/>
    <w:rsid w:val="002C4A4E"/>
    <w:rsid w:val="002D2FDC"/>
    <w:rsid w:val="003057A6"/>
    <w:rsid w:val="0031566C"/>
    <w:rsid w:val="003219D1"/>
    <w:rsid w:val="00333FC1"/>
    <w:rsid w:val="003368A7"/>
    <w:rsid w:val="00353270"/>
    <w:rsid w:val="003C4639"/>
    <w:rsid w:val="003E2011"/>
    <w:rsid w:val="0040350B"/>
    <w:rsid w:val="00426393"/>
    <w:rsid w:val="004519E4"/>
    <w:rsid w:val="0045479D"/>
    <w:rsid w:val="0047289E"/>
    <w:rsid w:val="004825C9"/>
    <w:rsid w:val="0048297E"/>
    <w:rsid w:val="00496098"/>
    <w:rsid w:val="004B52D2"/>
    <w:rsid w:val="004E6A2D"/>
    <w:rsid w:val="004F3836"/>
    <w:rsid w:val="00536767"/>
    <w:rsid w:val="00541EAB"/>
    <w:rsid w:val="00542FD4"/>
    <w:rsid w:val="00580C2F"/>
    <w:rsid w:val="00585A19"/>
    <w:rsid w:val="005A37E6"/>
    <w:rsid w:val="00650E7B"/>
    <w:rsid w:val="006534F7"/>
    <w:rsid w:val="00665FDB"/>
    <w:rsid w:val="006C6F42"/>
    <w:rsid w:val="006D0CF0"/>
    <w:rsid w:val="006E3D96"/>
    <w:rsid w:val="006E430A"/>
    <w:rsid w:val="00702688"/>
    <w:rsid w:val="00710D40"/>
    <w:rsid w:val="007110E0"/>
    <w:rsid w:val="00713D01"/>
    <w:rsid w:val="00737933"/>
    <w:rsid w:val="00754A23"/>
    <w:rsid w:val="0075741A"/>
    <w:rsid w:val="0077623A"/>
    <w:rsid w:val="00797EAC"/>
    <w:rsid w:val="007B287F"/>
    <w:rsid w:val="007C4C85"/>
    <w:rsid w:val="007E24C3"/>
    <w:rsid w:val="008044FD"/>
    <w:rsid w:val="00825831"/>
    <w:rsid w:val="00833FD0"/>
    <w:rsid w:val="00840526"/>
    <w:rsid w:val="008661A1"/>
    <w:rsid w:val="00897A12"/>
    <w:rsid w:val="008D6A63"/>
    <w:rsid w:val="0090567C"/>
    <w:rsid w:val="00913DA3"/>
    <w:rsid w:val="00934FA0"/>
    <w:rsid w:val="00946F11"/>
    <w:rsid w:val="009541EB"/>
    <w:rsid w:val="009E2891"/>
    <w:rsid w:val="00A00F5B"/>
    <w:rsid w:val="00A12F71"/>
    <w:rsid w:val="00A15E29"/>
    <w:rsid w:val="00A26CD8"/>
    <w:rsid w:val="00A369F8"/>
    <w:rsid w:val="00AA39D2"/>
    <w:rsid w:val="00AB5263"/>
    <w:rsid w:val="00AB7959"/>
    <w:rsid w:val="00AD1DF2"/>
    <w:rsid w:val="00AE47DC"/>
    <w:rsid w:val="00B03EF7"/>
    <w:rsid w:val="00B2280F"/>
    <w:rsid w:val="00B31F17"/>
    <w:rsid w:val="00B32EEF"/>
    <w:rsid w:val="00B8034E"/>
    <w:rsid w:val="00B81F23"/>
    <w:rsid w:val="00B9563D"/>
    <w:rsid w:val="00BB11B5"/>
    <w:rsid w:val="00BC043E"/>
    <w:rsid w:val="00BD660F"/>
    <w:rsid w:val="00C0296B"/>
    <w:rsid w:val="00C0541A"/>
    <w:rsid w:val="00C35BEF"/>
    <w:rsid w:val="00C3739E"/>
    <w:rsid w:val="00C5156C"/>
    <w:rsid w:val="00C619A2"/>
    <w:rsid w:val="00C70A5C"/>
    <w:rsid w:val="00C958A3"/>
    <w:rsid w:val="00C97309"/>
    <w:rsid w:val="00CC0C1B"/>
    <w:rsid w:val="00CE3A51"/>
    <w:rsid w:val="00D44FF3"/>
    <w:rsid w:val="00D55C23"/>
    <w:rsid w:val="00DD60C6"/>
    <w:rsid w:val="00DF52D9"/>
    <w:rsid w:val="00E07D66"/>
    <w:rsid w:val="00E21B0A"/>
    <w:rsid w:val="00E22F97"/>
    <w:rsid w:val="00E306D7"/>
    <w:rsid w:val="00E4388D"/>
    <w:rsid w:val="00E45E50"/>
    <w:rsid w:val="00E64D7B"/>
    <w:rsid w:val="00E75AE3"/>
    <w:rsid w:val="00E76CEB"/>
    <w:rsid w:val="00E845D2"/>
    <w:rsid w:val="00E96A7F"/>
    <w:rsid w:val="00EB044B"/>
    <w:rsid w:val="00EC023C"/>
    <w:rsid w:val="00ED673A"/>
    <w:rsid w:val="00EE639C"/>
    <w:rsid w:val="00F24038"/>
    <w:rsid w:val="00F24274"/>
    <w:rsid w:val="00F30086"/>
    <w:rsid w:val="00F30322"/>
    <w:rsid w:val="00F702A0"/>
    <w:rsid w:val="00F9110F"/>
    <w:rsid w:val="00FA4FB8"/>
    <w:rsid w:val="00FB109B"/>
    <w:rsid w:val="00FC4186"/>
    <w:rsid w:val="00FD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6C"/>
    <w:rPr>
      <w:color w:val="000000"/>
      <w:kern w:val="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566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56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6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566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566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56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566C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566C"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566C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566C"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566C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1566C"/>
    <w:rPr>
      <w:rFonts w:ascii="Cambria" w:eastAsia="新細明體" w:hAnsi="Cambria" w:cs="Times New Roman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797EAC"/>
    <w:rPr>
      <w:color w:val="000000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1566C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1566C"/>
    <w:rPr>
      <w:rFonts w:ascii="Cambria" w:hAnsi="Cambria" w:cs="Times New Roman"/>
      <w:b/>
      <w:bCs/>
      <w:color w:val="000000"/>
      <w:kern w:val="0"/>
      <w:sz w:val="32"/>
      <w:szCs w:val="32"/>
    </w:rPr>
  </w:style>
  <w:style w:type="table" w:customStyle="1" w:styleId="TableNormal11">
    <w:name w:val="Table Normal11"/>
    <w:uiPriority w:val="99"/>
    <w:rsid w:val="0031566C"/>
    <w:rPr>
      <w:color w:val="000000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placedisplayid1954957siteid0">
    <w:name w:val="inplacedisplayid1954957siteid0"/>
    <w:uiPriority w:val="99"/>
    <w:rsid w:val="0031566C"/>
  </w:style>
  <w:style w:type="character" w:styleId="Emphasis">
    <w:name w:val="Emphasis"/>
    <w:basedOn w:val="DefaultParagraphFont"/>
    <w:uiPriority w:val="99"/>
    <w:qFormat/>
    <w:rsid w:val="0031566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sid w:val="0031566C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31566C"/>
    <w:rPr>
      <w:rFonts w:cs="Times New Roman"/>
    </w:rPr>
  </w:style>
  <w:style w:type="character" w:styleId="Hyperlink">
    <w:name w:val="Hyperlink"/>
    <w:basedOn w:val="DefaultParagraphFont"/>
    <w:uiPriority w:val="99"/>
    <w:rsid w:val="0031566C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efaultParagraphFont"/>
    <w:uiPriority w:val="99"/>
    <w:rsid w:val="0031566C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31566C"/>
    <w:pPr>
      <w:widowControl w:val="0"/>
    </w:pPr>
    <w:rPr>
      <w:kern w:val="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566C"/>
    <w:rPr>
      <w:rFonts w:cs="Times New Roman"/>
      <w:color w:val="000000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156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566C"/>
    <w:rPr>
      <w:rFonts w:cs="Times New Roman"/>
      <w:color w:val="000000"/>
      <w:kern w:val="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31566C"/>
    <w:pPr>
      <w:widowControl w:val="0"/>
      <w:spacing w:before="120" w:after="120"/>
    </w:pPr>
    <w:rPr>
      <w:kern w:val="2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31566C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1566C"/>
  </w:style>
  <w:style w:type="paragraph" w:styleId="BodyText2">
    <w:name w:val="Body Text 2"/>
    <w:basedOn w:val="Normal"/>
    <w:link w:val="BodyText2Char"/>
    <w:uiPriority w:val="99"/>
    <w:rsid w:val="003156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1566C"/>
    <w:rPr>
      <w:rFonts w:cs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1566C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66C"/>
    <w:rPr>
      <w:rFonts w:ascii="Cambria" w:eastAsia="新細明體" w:hAnsi="Cambria" w:cs="Times New Roman"/>
      <w:color w:val="000000"/>
      <w:kern w:val="0"/>
      <w:sz w:val="2"/>
    </w:rPr>
  </w:style>
  <w:style w:type="paragraph" w:customStyle="1" w:styleId="a">
    <w:name w:val="字元 字元 字元 字元 字元 字元 字元 字元"/>
    <w:basedOn w:val="Normal"/>
    <w:uiPriority w:val="99"/>
    <w:rsid w:val="0031566C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31566C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1566C"/>
    <w:rPr>
      <w:rFonts w:cs="Times New Roman"/>
      <w:color w:val="00000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5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566C"/>
    <w:rPr>
      <w:rFonts w:cs="Times New Roman"/>
      <w:color w:val="000000"/>
      <w:kern w:val="0"/>
      <w:sz w:val="20"/>
      <w:szCs w:val="20"/>
    </w:rPr>
  </w:style>
  <w:style w:type="paragraph" w:styleId="NormalWeb">
    <w:name w:val="Normal (Web)"/>
    <w:basedOn w:val="Normal"/>
    <w:uiPriority w:val="99"/>
    <w:rsid w:val="0031566C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Header">
    <w:name w:val="header"/>
    <w:basedOn w:val="Normal"/>
    <w:link w:val="HeaderChar"/>
    <w:uiPriority w:val="99"/>
    <w:rsid w:val="00315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566C"/>
    <w:rPr>
      <w:rFonts w:cs="Times New Roman"/>
      <w:color w:val="000000"/>
      <w:kern w:val="0"/>
      <w:sz w:val="20"/>
      <w:szCs w:val="20"/>
    </w:rPr>
  </w:style>
  <w:style w:type="paragraph" w:customStyle="1" w:styleId="a0">
    <w:name w:val="字元 字元 字元 字元 字元 字元"/>
    <w:basedOn w:val="Normal"/>
    <w:uiPriority w:val="99"/>
    <w:rsid w:val="0031566C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315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1566C"/>
    <w:rPr>
      <w:rFonts w:ascii="Courier New" w:hAnsi="Courier New" w:cs="Courier New"/>
      <w:color w:val="000000"/>
      <w:kern w:val="0"/>
      <w:sz w:val="20"/>
      <w:szCs w:val="20"/>
    </w:rPr>
  </w:style>
  <w:style w:type="paragraph" w:customStyle="1" w:styleId="a1">
    <w:name w:val="字元 字元 字元 字元"/>
    <w:basedOn w:val="Normal"/>
    <w:uiPriority w:val="99"/>
    <w:rsid w:val="0031566C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99">
    <w:name w:val="99"/>
    <w:basedOn w:val="Normal"/>
    <w:uiPriority w:val="99"/>
    <w:rsid w:val="0031566C"/>
    <w:pPr>
      <w:spacing w:before="100" w:beforeAutospacing="1" w:after="100" w:afterAutospacing="1"/>
    </w:pPr>
    <w:rPr>
      <w:rFonts w:ascii="新細明體" w:hAnsi="新細明體"/>
    </w:rPr>
  </w:style>
  <w:style w:type="paragraph" w:customStyle="1" w:styleId="-11">
    <w:name w:val="彩色清單 - 輔色 11"/>
    <w:basedOn w:val="Normal"/>
    <w:uiPriority w:val="99"/>
    <w:rsid w:val="0031566C"/>
    <w:pPr>
      <w:ind w:leftChars="200" w:left="480"/>
    </w:pPr>
    <w:rPr>
      <w:rFonts w:cs="新細明體"/>
      <w:bCs/>
      <w:kern w:val="2"/>
      <w:szCs w:val="20"/>
    </w:rPr>
  </w:style>
  <w:style w:type="paragraph" w:styleId="NoSpacing">
    <w:name w:val="No Spacing"/>
    <w:uiPriority w:val="99"/>
    <w:qFormat/>
    <w:rsid w:val="0031566C"/>
    <w:pPr>
      <w:widowControl w:val="0"/>
    </w:pPr>
    <w:rPr>
      <w:color w:val="000000"/>
      <w:kern w:val="0"/>
      <w:szCs w:val="24"/>
    </w:rPr>
  </w:style>
  <w:style w:type="paragraph" w:customStyle="1" w:styleId="1">
    <w:name w:val="清單段落1"/>
    <w:basedOn w:val="Normal"/>
    <w:uiPriority w:val="99"/>
    <w:rsid w:val="0031566C"/>
    <w:pPr>
      <w:widowControl w:val="0"/>
      <w:ind w:leftChars="200" w:left="480"/>
    </w:pPr>
    <w:rPr>
      <w:rFonts w:ascii="Calibri" w:hAnsi="Calibri" w:cs="Calibri"/>
      <w:kern w:val="2"/>
    </w:rPr>
  </w:style>
  <w:style w:type="paragraph" w:customStyle="1" w:styleId="10">
    <w:name w:val="字元1 字元 字元 字元 字元 字元 字元"/>
    <w:basedOn w:val="Normal"/>
    <w:uiPriority w:val="99"/>
    <w:rsid w:val="0031566C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31566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表次"/>
    <w:basedOn w:val="Normal"/>
    <w:uiPriority w:val="99"/>
    <w:rsid w:val="0031566C"/>
    <w:pPr>
      <w:widowControl w:val="0"/>
      <w:spacing w:line="540" w:lineRule="exact"/>
      <w:jc w:val="both"/>
    </w:pPr>
    <w:rPr>
      <w:rFonts w:eastAsia="標楷體" w:cs="新細明體"/>
      <w:kern w:val="2"/>
      <w:sz w:val="28"/>
      <w:szCs w:val="20"/>
    </w:rPr>
  </w:style>
  <w:style w:type="paragraph" w:styleId="ListParagraph">
    <w:name w:val="List Paragraph"/>
    <w:basedOn w:val="Normal"/>
    <w:uiPriority w:val="99"/>
    <w:qFormat/>
    <w:rsid w:val="0031566C"/>
    <w:pPr>
      <w:ind w:leftChars="200" w:left="480"/>
    </w:pPr>
    <w:rPr>
      <w:rFonts w:cs="新細明體"/>
      <w:bCs/>
      <w:kern w:val="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7EA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566C"/>
    <w:rPr>
      <w:rFonts w:ascii="Cambria" w:hAnsi="Cambria" w:cs="Times New Roman"/>
      <w:i/>
      <w:iCs/>
      <w:color w:val="000000"/>
      <w:kern w:val="0"/>
      <w:sz w:val="24"/>
      <w:szCs w:val="24"/>
    </w:rPr>
  </w:style>
  <w:style w:type="table" w:customStyle="1" w:styleId="a3">
    <w:name w:val="樣式"/>
    <w:basedOn w:val="TableNormal11"/>
    <w:uiPriority w:val="99"/>
    <w:rsid w:val="003156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樣式1"/>
    <w:basedOn w:val="TableNormal11"/>
    <w:uiPriority w:val="99"/>
    <w:rsid w:val="003156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樣式2"/>
    <w:uiPriority w:val="99"/>
    <w:rsid w:val="00797EAC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449</TotalTime>
  <Pages>5</Pages>
  <Words>201</Words>
  <Characters>1151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全國高級中等學校教育產業工會（簡稱全中教）</dc:title>
  <dc:subject/>
  <dc:creator>USER</dc:creator>
  <cp:keywords/>
  <dc:description/>
  <cp:lastModifiedBy>abc</cp:lastModifiedBy>
  <cp:revision>11</cp:revision>
  <dcterms:created xsi:type="dcterms:W3CDTF">2018-09-03T22:24:00Z</dcterms:created>
  <dcterms:modified xsi:type="dcterms:W3CDTF">2018-09-04T22:21:00Z</dcterms:modified>
</cp:coreProperties>
</file>